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4F48" w:rsidRDefault="0085691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6D4F48" w:rsidRDefault="00856912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6D4F48" w:rsidRDefault="00856912">
      <w:pPr>
        <w:keepNext/>
        <w:spacing w:after="480"/>
        <w:jc w:val="center"/>
      </w:pPr>
      <w:r>
        <w:rPr>
          <w:b/>
        </w:rPr>
        <w:t>w sprawie powołania Komisji Infrastruktury i Budżetu</w:t>
      </w:r>
    </w:p>
    <w:p w:rsidR="006D4F48" w:rsidRPr="00856912" w:rsidRDefault="00856912">
      <w:pPr>
        <w:keepLines/>
        <w:spacing w:before="120" w:after="120"/>
        <w:ind w:firstLine="227"/>
      </w:pPr>
      <w:r w:rsidRPr="00856912">
        <w:t xml:space="preserve">Na podstawie art. 21 ust. 1 ustawy z dnia 8 marca 1990 r. o samorządzie gminnym (Dz. U. z 2024 r. </w:t>
      </w:r>
      <w:r w:rsidRPr="00856912">
        <w:t>poz. 609 i 721; z 2023 r. poz. 1688) oraz § 9 ust. 1 pkt 3, § 19 ust.</w:t>
      </w:r>
      <w:r w:rsidRPr="00856912">
        <w:t> 2 i</w:t>
      </w:r>
      <w:r w:rsidRPr="00856912">
        <w:t xml:space="preserve"> 6 statutu Gminy Dębnica Kaszubska przyjętego uchwałą nr XXIV/173/2020 Rady Gminy Dębnica Kaszubska z dnia 30 września 2020 r. (Dz. Urz. Woj. Pom. z 2020 r. poz. 4421 i 4660; z 2023 r. poz. 1099) uchwala się, co następuje:</w:t>
      </w:r>
    </w:p>
    <w:p w:rsidR="006D4F48" w:rsidRDefault="00856912">
      <w:pPr>
        <w:keepLines/>
        <w:spacing w:before="120" w:after="120"/>
        <w:ind w:firstLine="340"/>
        <w:rPr>
          <w:color w:val="000000"/>
          <w:u w:color="000000"/>
        </w:rPr>
      </w:pPr>
      <w:r w:rsidRPr="00856912">
        <w:rPr>
          <w:b/>
        </w:rPr>
        <w:t>§ 1. </w:t>
      </w:r>
      <w:r w:rsidRPr="00856912">
        <w:t>1. Powołuje się Komisję Infrastruktury i Budżetu w składzie ... radnych</w:t>
      </w:r>
      <w:r>
        <w:t>.</w:t>
      </w:r>
    </w:p>
    <w:p w:rsidR="006D4F48" w:rsidRDefault="0085691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następujący skład osobowy Komisji Infrastruktury i Budżetu: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...;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...;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... .</w:t>
      </w:r>
    </w:p>
    <w:p w:rsidR="006D4F48" w:rsidRDefault="008569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Ustala się przedmiot działania Komisji Infrastruktury i Budżetu w zakresie obejmującym sprawy: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ładu przestrzennego, gospodarki nieruchomościami, ochrony środowiska i przyrody oraz gospodarki wodnej;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gminnych dróg, ulic, mostów, placów oraz organizacji ruchu drogowego;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wodociągów i zaopatrzenia w wodę, kanalizacji, usuwania i oczyszczania ścieków komunalnych, utrzymania czystości i porządku oraz urządzeń sanitarnych, wysypisk i unieszkodliwiania odpadów komunalnych, zaopatrzenia w energię elektryczną i cieplną oraz gaz;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działalności w zakresie telekomunikacji;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lokalnego transportu zbiorowego;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gminnego budownictwa mieszkaniowego;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targowisk i hal targowych;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zieleni gminnej i zadrzewień;</w:t>
      </w:r>
    </w:p>
    <w:p w:rsidR="006D4F48" w:rsidRDefault="0085691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opiniowania gospodarki finansowej w zakresie kompetencji określonych w przepisach ustawy z dnia 27 sierpnia 2009 r. o finansach publicznych.</w:t>
      </w:r>
    </w:p>
    <w:p w:rsidR="006D4F48" w:rsidRDefault="0085691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Uchwała wchodzi w życie z dniem podjęcia i podlega publikacji na tablicy ogłoszeń </w:t>
      </w:r>
      <w:r>
        <w:rPr>
          <w:color w:val="000000"/>
          <w:u w:color="000000"/>
        </w:rPr>
        <w:t>w Urzędzie Gminy Dębnica Kaszubska oraz w Biuletynie Informacji Publicznej.</w:t>
      </w:r>
    </w:p>
    <w:p w:rsidR="00856912" w:rsidRDefault="00856912">
      <w:pPr>
        <w:keepLines/>
        <w:spacing w:before="120" w:after="120"/>
        <w:ind w:firstLine="340"/>
        <w:rPr>
          <w:color w:val="000000"/>
          <w:u w:color="000000"/>
        </w:rPr>
        <w:sectPr w:rsidR="00856912">
          <w:footerReference w:type="default" r:id="rId6"/>
          <w:pgSz w:w="11906" w:h="16838"/>
          <w:pgMar w:top="1417" w:right="1020" w:bottom="992" w:left="1020" w:header="0" w:footer="708" w:gutter="0"/>
          <w:cols w:space="708"/>
          <w:formProt w:val="0"/>
          <w:docGrid w:linePitch="360"/>
        </w:sectPr>
      </w:pPr>
    </w:p>
    <w:p w:rsidR="006D4F48" w:rsidRDefault="006D4F48">
      <w:pPr>
        <w:rPr>
          <w:szCs w:val="20"/>
        </w:rPr>
      </w:pPr>
    </w:p>
    <w:p w:rsidR="006D4F48" w:rsidRDefault="00856912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D4F48" w:rsidRPr="00856912" w:rsidRDefault="00856912">
      <w:pPr>
        <w:spacing w:before="120" w:after="120"/>
        <w:ind w:firstLine="227"/>
      </w:pPr>
      <w:r w:rsidRPr="00856912">
        <w:rPr>
          <w:szCs w:val="20"/>
        </w:rPr>
        <w:t xml:space="preserve">Zgodnie z art. 21 ust. 1 ustawy z dnia 8 marca 1990 r. o samorządzie gminnym (Dz. U. z 2024 r. poz. 609 z późn. zm.) rada gminy ze swojego grona może </w:t>
      </w:r>
      <w:r w:rsidRPr="00856912">
        <w:rPr>
          <w:szCs w:val="20"/>
        </w:rPr>
        <w:t>powoływać stałe i doraźne komisje do określonych zadań, ustalając przedmiot działania oraz skład osobowy. Stosownie do treści § 9 ust. 1 pkt 3 Statutu Gminy Dębnica Kaszubska przyjętego uchwałą nr XXIV/173/2020 Rady Gminy Dębnica Kaszubska z dnia 30 września 2020 r. (Dz. Urz. Woj. Pom. z 2020 r. poz. 4421 z późn. zm.), zwanego dalej statutem, w ramach Rady jako komisja stała, działa m. in. Komisja Infrastruktury i Budżetu.</w:t>
      </w:r>
    </w:p>
    <w:p w:rsidR="006D4F48" w:rsidRPr="00856912" w:rsidRDefault="00856912">
      <w:pPr>
        <w:spacing w:before="120" w:after="120"/>
        <w:ind w:firstLine="227"/>
      </w:pPr>
      <w:r w:rsidRPr="00856912">
        <w:rPr>
          <w:szCs w:val="20"/>
        </w:rPr>
        <w:t xml:space="preserve">Przedmiot działania poszczególnych Komisji oraz skład osobowy określają odrębne uchwały </w:t>
      </w:r>
      <w:r w:rsidRPr="00856912">
        <w:rPr>
          <w:szCs w:val="20"/>
        </w:rPr>
        <w:br/>
        <w:t>(§ 19 ust. 2 Statutu).</w:t>
      </w:r>
    </w:p>
    <w:p w:rsidR="006D4F48" w:rsidRPr="00856912" w:rsidRDefault="00856912">
      <w:pPr>
        <w:spacing w:before="120" w:after="120"/>
        <w:ind w:firstLine="227"/>
        <w:rPr>
          <w:szCs w:val="20"/>
        </w:rPr>
      </w:pPr>
      <w:r w:rsidRPr="00856912">
        <w:rPr>
          <w:szCs w:val="20"/>
        </w:rPr>
        <w:t xml:space="preserve">Zgodnie z zapisami </w:t>
      </w:r>
      <w:bookmarkStart w:id="0" w:name="__DdeLink__78_2759921504"/>
      <w:r w:rsidRPr="00856912">
        <w:rPr>
          <w:szCs w:val="20"/>
        </w:rPr>
        <w:t>§ 19 ust. 6 Statutu</w:t>
      </w:r>
      <w:bookmarkEnd w:id="0"/>
      <w:r w:rsidRPr="00856912">
        <w:rPr>
          <w:szCs w:val="20"/>
        </w:rPr>
        <w:t xml:space="preserve"> radny w ramach wykonywanego mandatu ma obowiązek uczestniczyć w pracach co najmniej 1 komisji, przy czym obowiązek ten nie dotyczy Przewodniczącego Rady.</w:t>
      </w:r>
    </w:p>
    <w:p w:rsidR="006D4F48" w:rsidRPr="00856912" w:rsidRDefault="00856912">
      <w:pPr>
        <w:spacing w:before="120" w:after="120"/>
        <w:ind w:firstLine="227"/>
        <w:rPr>
          <w:szCs w:val="20"/>
        </w:rPr>
      </w:pPr>
      <w:r w:rsidRPr="00856912">
        <w:rPr>
          <w:szCs w:val="20"/>
        </w:rPr>
        <w:t>Radni wyszczególnieni w uchwale zgłosili chęć uczestniczenia w pracach Komisji Infrastruktury i Budżetu.</w:t>
      </w:r>
    </w:p>
    <w:p w:rsidR="006D4F48" w:rsidRPr="00856912" w:rsidRDefault="00856912">
      <w:pPr>
        <w:spacing w:before="120" w:after="120"/>
        <w:ind w:firstLine="227"/>
      </w:pPr>
      <w:r w:rsidRPr="00856912">
        <w:rPr>
          <w:szCs w:val="20"/>
        </w:rPr>
        <w:t>W związku z powyższym podjęcie uchwały jest konieczne i w pełni uzasadnione. Podjęcie uchwały nie wywoła skutków finansowych.</w:t>
      </w:r>
    </w:p>
    <w:sectPr w:rsidR="006D4F48" w:rsidRPr="00856912">
      <w:footerReference w:type="default" r:id="rId7"/>
      <w:pgSz w:w="11906" w:h="16838"/>
      <w:pgMar w:top="1417" w:right="1020" w:bottom="992" w:left="102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6912" w:rsidRDefault="00856912">
      <w:r>
        <w:separator/>
      </w:r>
    </w:p>
  </w:endnote>
  <w:endnote w:type="continuationSeparator" w:id="0">
    <w:p w:rsidR="00856912" w:rsidRDefault="0085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top w:w="100" w:type="dxa"/>
      </w:tblCellMar>
      <w:tblLook w:val="04A0" w:firstRow="1" w:lastRow="0" w:firstColumn="1" w:lastColumn="0" w:noHBand="0" w:noVBand="1"/>
    </w:tblPr>
    <w:tblGrid>
      <w:gridCol w:w="6577"/>
      <w:gridCol w:w="3289"/>
    </w:tblGrid>
    <w:tr w:rsidR="006D4F48">
      <w:tc>
        <w:tcPr>
          <w:tcW w:w="6576" w:type="dxa"/>
          <w:tcBorders>
            <w:top w:val="single" w:sz="4" w:space="0" w:color="000000"/>
          </w:tcBorders>
          <w:shd w:val="clear" w:color="auto" w:fill="auto"/>
        </w:tcPr>
        <w:p w:rsidR="006D4F48" w:rsidRDefault="00856912">
          <w:pPr>
            <w:jc w:val="left"/>
            <w:rPr>
              <w:sz w:val="18"/>
            </w:rPr>
          </w:pPr>
          <w:r>
            <w:rPr>
              <w:sz w:val="18"/>
            </w:rPr>
            <w:t>Id: 1FB54EBE-D526-457A-A124-83BC2DA0D438. Projekt</w:t>
          </w:r>
        </w:p>
      </w:tc>
      <w:tc>
        <w:tcPr>
          <w:tcW w:w="3289" w:type="dxa"/>
          <w:tcBorders>
            <w:top w:val="single" w:sz="4" w:space="0" w:color="000000"/>
          </w:tcBorders>
          <w:shd w:val="clear" w:color="auto" w:fill="auto"/>
        </w:tcPr>
        <w:p w:rsidR="006D4F48" w:rsidRDefault="00856912">
          <w:pPr>
            <w:jc w:val="right"/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D4F48" w:rsidRDefault="006D4F4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top w:w="100" w:type="dxa"/>
      </w:tblCellMar>
      <w:tblLook w:val="04A0" w:firstRow="1" w:lastRow="0" w:firstColumn="1" w:lastColumn="0" w:noHBand="0" w:noVBand="1"/>
    </w:tblPr>
    <w:tblGrid>
      <w:gridCol w:w="6577"/>
      <w:gridCol w:w="3289"/>
    </w:tblGrid>
    <w:tr w:rsidR="006D4F48">
      <w:tc>
        <w:tcPr>
          <w:tcW w:w="6576" w:type="dxa"/>
          <w:tcBorders>
            <w:top w:val="single" w:sz="4" w:space="0" w:color="000000"/>
          </w:tcBorders>
          <w:shd w:val="clear" w:color="auto" w:fill="auto"/>
        </w:tcPr>
        <w:p w:rsidR="006D4F48" w:rsidRDefault="00856912">
          <w:pPr>
            <w:jc w:val="left"/>
            <w:rPr>
              <w:sz w:val="18"/>
            </w:rPr>
          </w:pPr>
          <w:r>
            <w:rPr>
              <w:sz w:val="18"/>
            </w:rPr>
            <w:t>Id: 1FB54EBE-D526-457A-A124-83BC2DA0D438. Projekt</w:t>
          </w:r>
        </w:p>
      </w:tc>
      <w:tc>
        <w:tcPr>
          <w:tcW w:w="3289" w:type="dxa"/>
          <w:tcBorders>
            <w:top w:val="single" w:sz="4" w:space="0" w:color="000000"/>
          </w:tcBorders>
          <w:shd w:val="clear" w:color="auto" w:fill="auto"/>
        </w:tcPr>
        <w:p w:rsidR="006D4F48" w:rsidRDefault="00856912">
          <w:pPr>
            <w:jc w:val="right"/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D4F48" w:rsidRDefault="006D4F4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6912" w:rsidRDefault="00856912">
      <w:r>
        <w:separator/>
      </w:r>
    </w:p>
  </w:footnote>
  <w:footnote w:type="continuationSeparator" w:id="0">
    <w:p w:rsidR="00856912" w:rsidRDefault="00856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48"/>
    <w:rsid w:val="006D4F48"/>
    <w:rsid w:val="00856912"/>
    <w:rsid w:val="00A2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2171"/>
  <w15:docId w15:val="{8A1D0E58-9CA3-4072-B200-428D875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2460</Characters>
  <Application>Microsoft Office Word</Application>
  <DocSecurity>4</DocSecurity>
  <Lines>20</Lines>
  <Paragraphs>5</Paragraphs>
  <ScaleCrop>false</ScaleCrop>
  <Company>Rada Gminy Dębnica Kaszubska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powołania Komisji Infrastruktury i^Budżetu</dc:subject>
  <dc:creator>emilia.konopka</dc:creator>
  <dc:description/>
  <cp:lastModifiedBy>Emilia Konopka</cp:lastModifiedBy>
  <cp:revision>2</cp:revision>
  <dcterms:created xsi:type="dcterms:W3CDTF">2024-06-24T06:26:00Z</dcterms:created>
  <dcterms:modified xsi:type="dcterms:W3CDTF">2024-06-24T06:26:00Z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Rada Gminy Dębnica Kaszubska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Akt prawny</vt:lpwstr>
  </property>
</Properties>
</file>