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2E3C9A">
      <w:pPr>
        <w:jc w:val="center"/>
        <w:rPr>
          <w:b/>
          <w:caps/>
        </w:rPr>
      </w:pPr>
      <w:r>
        <w:rPr>
          <w:b/>
          <w:caps/>
        </w:rPr>
        <w:t>Uchwała Nr ....................</w:t>
      </w:r>
      <w:r>
        <w:rPr>
          <w:b/>
          <w:caps/>
        </w:rPr>
        <w:br/>
      </w:r>
      <w:r>
        <w:rPr>
          <w:b/>
          <w:caps/>
        </w:rPr>
        <w:br/>
        <w:t>Rady Gminy Dębnica Kaszubska</w:t>
      </w:r>
    </w:p>
    <w:p w:rsidR="00A77B3E" w:rsidRDefault="002E3C9A">
      <w:pPr>
        <w:spacing w:before="280" w:after="280"/>
        <w:jc w:val="center"/>
        <w:rPr>
          <w:b/>
          <w:caps/>
        </w:rPr>
      </w:pPr>
      <w:r>
        <w:t>z dnia 19 grudnia 2024 r.</w:t>
      </w:r>
    </w:p>
    <w:p w:rsidR="00A77B3E" w:rsidRDefault="002E3C9A">
      <w:pPr>
        <w:keepNext/>
        <w:spacing w:after="480"/>
        <w:jc w:val="center"/>
      </w:pPr>
      <w:r>
        <w:rPr>
          <w:b/>
        </w:rPr>
        <w:t>w sprawie rozpatrzenia skargi</w:t>
      </w:r>
    </w:p>
    <w:p w:rsidR="00A77B3E" w:rsidRDefault="002E3C9A">
      <w:pPr>
        <w:keepLines/>
        <w:spacing w:before="120" w:after="120"/>
        <w:ind w:firstLine="227"/>
      </w:pPr>
      <w:r>
        <w:t>Na podstawie art. 18b ust. 1 ustawy z dnia 8 marca 1990 r. o samorządzie gminnym (Dz. U. z 2024 r. poz. 1465 i 1572; z 202</w:t>
      </w:r>
      <w:r w:rsidR="001B75D7">
        <w:t>3</w:t>
      </w:r>
      <w:r>
        <w:t> r. poz. 1688) w związku z art. 229 pkt 3 i art. 237 § 1 i 3 ustawy z dnia 14 czerwca 1960 r. Kodeks postępowania administracyjnego (Dz. U. z 2024 r. poz. 572) uchwala się, co następuje:</w:t>
      </w:r>
    </w:p>
    <w:p w:rsidR="00A77B3E" w:rsidRDefault="002E3C9A">
      <w:pPr>
        <w:keepLines/>
        <w:spacing w:before="120" w:after="120"/>
        <w:ind w:firstLine="340"/>
      </w:pPr>
      <w:r>
        <w:rPr>
          <w:b/>
        </w:rPr>
        <w:t>§ 1. </w:t>
      </w:r>
      <w:r>
        <w:t xml:space="preserve">Uznaje się skargę złożoną w dniu 7 października 2024 r. przez </w:t>
      </w:r>
      <w:r w:rsidR="00C51003">
        <w:t>…………………</w:t>
      </w:r>
      <w:r>
        <w:t xml:space="preserve"> za częściowo zasadną</w:t>
      </w:r>
      <w:r w:rsidR="008D7E76">
        <w:t xml:space="preserve"> tj. </w:t>
      </w:r>
      <w:r w:rsidR="008D7E76" w:rsidRPr="008D7E76">
        <w:t>w części braku właściwego nadzoru nad procedurą egzekucyjną związaną z obsługą systemu komputerowego, a także zbyt późnej reakcji na zgłoszone nieprawidłowości przez zainteresowanego.</w:t>
      </w:r>
      <w:r w:rsidR="008D7E76">
        <w:t xml:space="preserve"> W pozostałym zakresie skarga jest niezasadna. </w:t>
      </w:r>
    </w:p>
    <w:p w:rsidR="00A77B3E" w:rsidRDefault="002E3C9A" w:rsidP="001B75D7">
      <w:pPr>
        <w:keepLines/>
        <w:spacing w:before="120" w:after="120"/>
        <w:ind w:firstLine="340"/>
      </w:pPr>
      <w:r>
        <w:rPr>
          <w:b/>
        </w:rPr>
        <w:t>§ 2. </w:t>
      </w:r>
      <w:r>
        <w:t xml:space="preserve">Zobowiązuje się Przewodniczącego Rady Gminy Dębnica Kaszubska do poinformowania skarżącego o sposobie załatwienia skargi </w:t>
      </w:r>
      <w:r w:rsidR="001B75D7">
        <w:t>poprzez przesłanie odpisu uchwały o</w:t>
      </w:r>
      <w:r>
        <w:t>raz do poinformowania o treści pouczenia, o którym mowa w art. 239 § 1 ustawy z dnia 14 czerwca 1960 r. Kodeks postępowania administracyjnego (Dz. U. z 2024 r. poz. 572)</w:t>
      </w:r>
      <w:r w:rsidR="001B75D7">
        <w:t>.</w:t>
      </w:r>
    </w:p>
    <w:p w:rsidR="00A77B3E" w:rsidRDefault="002E3C9A">
      <w:pPr>
        <w:keepLines/>
        <w:spacing w:before="120" w:after="120"/>
        <w:ind w:firstLine="340"/>
      </w:pPr>
      <w:r>
        <w:rPr>
          <w:b/>
        </w:rPr>
        <w:t>§ 3. </w:t>
      </w:r>
      <w:r>
        <w:t>Uchwała wchodzi w życie z dniem podjęcia.</w:t>
      </w:r>
    </w:p>
    <w:p w:rsidR="002E3C9A" w:rsidRDefault="002E3C9A">
      <w:pPr>
        <w:keepLines/>
        <w:spacing w:before="120" w:after="120"/>
        <w:ind w:firstLine="340"/>
        <w:sectPr w:rsidR="002E3C9A">
          <w:footerReference w:type="default" r:id="rId6"/>
          <w:endnotePr>
            <w:numFmt w:val="decimal"/>
          </w:endnotePr>
          <w:pgSz w:w="11906" w:h="16838"/>
          <w:pgMar w:top="1417" w:right="1020" w:bottom="992" w:left="1020" w:header="708" w:footer="708" w:gutter="0"/>
          <w:cols w:space="708"/>
          <w:docGrid w:linePitch="360"/>
        </w:sectPr>
      </w:pPr>
    </w:p>
    <w:p w:rsidR="00B16FA5" w:rsidRDefault="00B16FA5">
      <w:pPr>
        <w:rPr>
          <w:szCs w:val="20"/>
        </w:rPr>
      </w:pPr>
    </w:p>
    <w:p w:rsidR="00B16FA5" w:rsidRDefault="002E3C9A">
      <w:pPr>
        <w:jc w:val="center"/>
        <w:rPr>
          <w:szCs w:val="20"/>
        </w:rPr>
      </w:pPr>
      <w:r>
        <w:rPr>
          <w:b/>
          <w:szCs w:val="20"/>
        </w:rPr>
        <w:t>Uzasadnienie</w:t>
      </w:r>
    </w:p>
    <w:p w:rsidR="00B16FA5" w:rsidRDefault="002E3C9A">
      <w:pPr>
        <w:spacing w:before="120" w:after="120"/>
        <w:ind w:firstLine="227"/>
        <w:rPr>
          <w:szCs w:val="20"/>
        </w:rPr>
      </w:pPr>
      <w:r>
        <w:rPr>
          <w:szCs w:val="20"/>
        </w:rPr>
        <w:t>Zgodnie z art. 18b ust. 1 ustawy z dnia 8 marca 1990 r. o samorządzie gminnym (Dz. U. z 2024 r. poz. 1465 z późn. zm.) oraz art. 229 pkt 3 ustawy z dnia 14 czerwca 1960 r. Kodeks postępowania administracyjnego (Dz. U. z 2024 r. poz. 572) zwanej dalej kpa, do właściwości rady gminy należy rozpatrywanie skarg składanych na działania wójta i kierowników gminnych jednostek organizacyjnych. W tym celu powołuje się komisję skarg, wniosków i petycji.</w:t>
      </w:r>
    </w:p>
    <w:p w:rsidR="00B16FA5" w:rsidRDefault="002E3C9A">
      <w:pPr>
        <w:spacing w:before="120" w:after="120"/>
        <w:ind w:firstLine="227"/>
        <w:rPr>
          <w:szCs w:val="20"/>
        </w:rPr>
      </w:pPr>
      <w:r>
        <w:rPr>
          <w:szCs w:val="20"/>
        </w:rPr>
        <w:t xml:space="preserve">W dniu 7 października 2024 r. do Urzędu Gminy Dębnica Kaszubska wpłynęła skarga od </w:t>
      </w:r>
      <w:r w:rsidR="005B1607">
        <w:rPr>
          <w:szCs w:val="20"/>
        </w:rPr>
        <w:t>……………………</w:t>
      </w:r>
      <w:r>
        <w:rPr>
          <w:szCs w:val="20"/>
        </w:rPr>
        <w:t xml:space="preserve"> na działania pracowników Urzędu Gminy oraz Wójta Gminy Dębnica Kaszubska.</w:t>
      </w:r>
    </w:p>
    <w:p w:rsidR="00B16FA5" w:rsidRDefault="002E3C9A">
      <w:pPr>
        <w:spacing w:before="120" w:after="120"/>
        <w:ind w:firstLine="227"/>
        <w:rPr>
          <w:szCs w:val="20"/>
        </w:rPr>
      </w:pPr>
      <w:r>
        <w:rPr>
          <w:szCs w:val="20"/>
        </w:rPr>
        <w:t>W dniu 14 października 2024 r. Komisja Skarg, Wniosków i Petycji odbyła swoje posiedzenie, podczas którego zapoznała się z treścią skargi. Z uwagi na konieczność przeprowadzenie postępowania wyjaśniającego, mającego na celu ustalenie stanu faktycznego i prawnego objętego skargą, uzyskania wyjaśnień osób i instytucji zewnętrznych postanowiono o przedłużeniu terminu na rozpatrzenie skargi do 31 grudnia 2024 r.</w:t>
      </w:r>
    </w:p>
    <w:p w:rsidR="00B16FA5" w:rsidRDefault="002E3C9A">
      <w:pPr>
        <w:spacing w:before="120" w:after="120"/>
        <w:ind w:firstLine="227"/>
        <w:rPr>
          <w:szCs w:val="20"/>
        </w:rPr>
      </w:pPr>
      <w:r>
        <w:rPr>
          <w:szCs w:val="20"/>
        </w:rPr>
        <w:t>W dniu 5 grudnia 2024 r. Komisja Skarg, Wniosków i Petycji odbyła swoje posiedzenie, podczas którego ustalono, że w dniu 18 lipca 2024 r. zostało wystawione wadliwe upomnienie o niezapłaconej racie podatku. Jak wynika z notatki służbowej i treści skargi pracownik Urzędu Gminy posiadał informację o błędnym upomnieniu, jednak nie podął działań celem usunięcia błędu, przypis z błędnego tytułu niezapłaconej raty podatku w dalszym ciągu znajdował się w systemie na kartotece podatnika. Dnia 2 października 2024 r. żona skarżącego skontaktowała się z pracownikiem Urzędu Gminy, celem wyjaśnienia zajęcia na rachunku bankowym, co potwierdza przesłany przez Naczelnika Urzędu Skarbowego w Koszalinie opis przebiegu postępowania egzekucyjnego oraz potwierdzenie z rachunku bankowego skarżącego przesłane w załączniku do skargi. Wówczas tego samego dnia pracownik Urzędu Gminy podjął czynności celem wycofania tytułu, wysyłając pismo do Urzędu Skarbowego. Wskutek tych działań tytuł egzekucyjny został cofnięty.</w:t>
      </w:r>
    </w:p>
    <w:p w:rsidR="00B16FA5" w:rsidRDefault="002E3C9A">
      <w:pPr>
        <w:spacing w:before="120" w:after="120"/>
        <w:ind w:firstLine="227"/>
        <w:rPr>
          <w:szCs w:val="20"/>
        </w:rPr>
      </w:pPr>
      <w:r>
        <w:rPr>
          <w:szCs w:val="20"/>
        </w:rPr>
        <w:t>Pracownik Urzędu Gminy, posiadając informację o błędnym tytule, powinien natychmiast podjąć czynności celem wycofania wadliwego obowiązku podatkowego, tak jak zrobił to dopiero 2 października 2024 r. Niepodjęcie działań doprowadziło do zajęcia rachunku bankowego, co przedstawił skarżący w załączniku do skargi, który nie został podważony przez Urząd Gminy. Dodatkowo brak podjęcia odpowiednich czynności 18 lipca 2024 r. zmierzających do wycofania błędnego obowiązku zapłaty podatku mogło narazić zaufanie uczestnika postępowania do organu administracji publicznej, jakim jest Urząd Gminy w Dębnicy Kaszubskiej.</w:t>
      </w:r>
    </w:p>
    <w:p w:rsidR="00B16FA5" w:rsidRDefault="002E3C9A">
      <w:pPr>
        <w:spacing w:before="120" w:after="120"/>
        <w:ind w:firstLine="227"/>
        <w:rPr>
          <w:szCs w:val="20"/>
        </w:rPr>
      </w:pPr>
      <w:r>
        <w:rPr>
          <w:szCs w:val="20"/>
        </w:rPr>
        <w:t xml:space="preserve">Zwrócono uwagę na zbyt długie postępowanie egzekucyjne, ponieważ jak wskazano w upomnieniu, obowiązek zapłaty należności występuje po 7 dniach od doręczenia upomnienia, a tytuł egzekucyjny wpłynął do NUS dopiero 30 września 2024 r., czyli około 2 miesiące od terminu obowiązku zapłaty po doręczonym upomnieniu. </w:t>
      </w:r>
    </w:p>
    <w:p w:rsidR="00B16FA5" w:rsidRDefault="002E3C9A">
      <w:pPr>
        <w:spacing w:before="120" w:after="120"/>
        <w:ind w:firstLine="227"/>
        <w:rPr>
          <w:szCs w:val="20"/>
        </w:rPr>
      </w:pPr>
      <w:r>
        <w:rPr>
          <w:szCs w:val="20"/>
        </w:rPr>
        <w:t>Działania pracowników i osób nadzorujących działania Urzędu Gminy nie doprowadziły do zniszczenia wizerunku skarżącego. Informacja o ww. egzekucji nie znajduje się w systemach wykorzystywanych przez banki, ponieważ Urząd zasila wyłącznie bazę ERIF, która zawiera informację na temat należności cywilno-prawnych niezwiązanych z podatkami od nieruchomości.</w:t>
      </w:r>
    </w:p>
    <w:p w:rsidR="00B16FA5" w:rsidRDefault="002E3C9A">
      <w:pPr>
        <w:spacing w:before="120" w:after="120"/>
        <w:ind w:firstLine="227"/>
        <w:rPr>
          <w:szCs w:val="20"/>
        </w:rPr>
      </w:pPr>
      <w:r>
        <w:rPr>
          <w:szCs w:val="20"/>
        </w:rPr>
        <w:t>Ważnym jest, aby na bieżąco reagować na zgłoszenia interesantów i podejmować odpowiednie czynności w ramach narzędzi, które posiada Urząd Gminy, a także szybciej i skuteczniej realizować postępowania egzekucyjne, w tym weryfikować dane w systemie celem uniknięcia podobnych sytuacji w przyszłości.</w:t>
      </w:r>
    </w:p>
    <w:p w:rsidR="00B16FA5" w:rsidRDefault="002E3C9A">
      <w:pPr>
        <w:spacing w:before="120" w:after="120"/>
        <w:ind w:firstLine="227"/>
        <w:rPr>
          <w:szCs w:val="20"/>
        </w:rPr>
      </w:pPr>
      <w:r>
        <w:rPr>
          <w:szCs w:val="20"/>
        </w:rPr>
        <w:t>Wobec powyższego Rada Gminy Dębnica Kaszubska uznała skargę za zasadną w części braku właściwego nadzoru nad procedurą egzekucyjną związaną z obsługą systemu komputerowego, a także zbyt późnej reakcji na zgłoszone nieprawidłowości przez zainteresowanego.</w:t>
      </w:r>
    </w:p>
    <w:p w:rsidR="00FE6DC2" w:rsidRDefault="00FE6DC2">
      <w:pPr>
        <w:spacing w:before="120" w:after="120"/>
        <w:ind w:firstLine="227"/>
        <w:rPr>
          <w:szCs w:val="20"/>
        </w:rPr>
      </w:pPr>
      <w:r>
        <w:rPr>
          <w:szCs w:val="20"/>
        </w:rPr>
        <w:t>Podjęcie uchwały nie wywoła skutków finansowych.</w:t>
      </w:r>
    </w:p>
    <w:p w:rsidR="00B16FA5" w:rsidRDefault="002E3C9A">
      <w:pPr>
        <w:spacing w:before="120" w:after="120"/>
        <w:ind w:firstLine="227"/>
        <w:rPr>
          <w:szCs w:val="20"/>
        </w:rPr>
      </w:pPr>
      <w:r>
        <w:rPr>
          <w:szCs w:val="20"/>
        </w:rPr>
        <w:t>Pouczenie: Zgodnie z art. 239 § 1 kpa 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sectPr w:rsidR="00B16FA5">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C9A" w:rsidRDefault="002E3C9A">
      <w:r>
        <w:separator/>
      </w:r>
    </w:p>
  </w:endnote>
  <w:endnote w:type="continuationSeparator" w:id="0">
    <w:p w:rsidR="002E3C9A" w:rsidRDefault="002E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B16FA5">
      <w:tc>
        <w:tcPr>
          <w:tcW w:w="6577" w:type="dxa"/>
          <w:tcBorders>
            <w:top w:val="single" w:sz="4" w:space="0" w:color="auto"/>
            <w:left w:val="nil"/>
            <w:bottom w:val="nil"/>
            <w:right w:val="nil"/>
          </w:tcBorders>
          <w:tcMar>
            <w:top w:w="100" w:type="dxa"/>
          </w:tcMar>
        </w:tcPr>
        <w:p w:rsidR="00B16FA5" w:rsidRDefault="002E3C9A">
          <w:pPr>
            <w:jc w:val="left"/>
            <w:rPr>
              <w:sz w:val="18"/>
            </w:rPr>
          </w:pPr>
          <w:r>
            <w:rPr>
              <w:sz w:val="18"/>
            </w:rPr>
            <w:t>Id: 636CFB0E-7CA5-4955-B123-BD71C199EDA1. Projekt</w:t>
          </w:r>
        </w:p>
      </w:tc>
      <w:tc>
        <w:tcPr>
          <w:tcW w:w="3289" w:type="dxa"/>
          <w:tcBorders>
            <w:top w:val="single" w:sz="4" w:space="0" w:color="auto"/>
            <w:left w:val="nil"/>
            <w:bottom w:val="nil"/>
            <w:right w:val="nil"/>
          </w:tcBorders>
          <w:tcMar>
            <w:top w:w="100" w:type="dxa"/>
          </w:tcMar>
        </w:tcPr>
        <w:p w:rsidR="00B16FA5" w:rsidRDefault="002E3C9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rsidR="00B16FA5" w:rsidRDefault="00B16FA5">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B16FA5">
      <w:tc>
        <w:tcPr>
          <w:tcW w:w="6577" w:type="dxa"/>
          <w:tcBorders>
            <w:top w:val="single" w:sz="4" w:space="0" w:color="auto"/>
            <w:left w:val="nil"/>
            <w:bottom w:val="nil"/>
            <w:right w:val="nil"/>
          </w:tcBorders>
          <w:tcMar>
            <w:top w:w="100" w:type="dxa"/>
          </w:tcMar>
        </w:tcPr>
        <w:p w:rsidR="00B16FA5" w:rsidRDefault="002E3C9A">
          <w:pPr>
            <w:jc w:val="left"/>
            <w:rPr>
              <w:sz w:val="18"/>
            </w:rPr>
          </w:pPr>
          <w:r>
            <w:rPr>
              <w:sz w:val="18"/>
            </w:rPr>
            <w:t>Id: 636CFB0E-7CA5-4955-B123-BD71C199EDA1. Projekt</w:t>
          </w:r>
        </w:p>
      </w:tc>
      <w:tc>
        <w:tcPr>
          <w:tcW w:w="3289" w:type="dxa"/>
          <w:tcBorders>
            <w:top w:val="single" w:sz="4" w:space="0" w:color="auto"/>
            <w:left w:val="nil"/>
            <w:bottom w:val="nil"/>
            <w:right w:val="nil"/>
          </w:tcBorders>
          <w:tcMar>
            <w:top w:w="100" w:type="dxa"/>
          </w:tcMar>
        </w:tcPr>
        <w:p w:rsidR="00B16FA5" w:rsidRDefault="002E3C9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2</w:t>
          </w:r>
          <w:r>
            <w:rPr>
              <w:sz w:val="18"/>
            </w:rPr>
            <w:fldChar w:fldCharType="end"/>
          </w:r>
        </w:p>
      </w:tc>
    </w:tr>
  </w:tbl>
  <w:p w:rsidR="00B16FA5" w:rsidRDefault="00B16FA5">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C9A" w:rsidRDefault="002E3C9A">
      <w:r>
        <w:separator/>
      </w:r>
    </w:p>
  </w:footnote>
  <w:footnote w:type="continuationSeparator" w:id="0">
    <w:p w:rsidR="002E3C9A" w:rsidRDefault="002E3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B75D7"/>
    <w:rsid w:val="002E3C9A"/>
    <w:rsid w:val="00387F71"/>
    <w:rsid w:val="00397F5E"/>
    <w:rsid w:val="003C3F05"/>
    <w:rsid w:val="005B1607"/>
    <w:rsid w:val="0075598A"/>
    <w:rsid w:val="0080218B"/>
    <w:rsid w:val="008D7E76"/>
    <w:rsid w:val="009D0FAC"/>
    <w:rsid w:val="00A77B3E"/>
    <w:rsid w:val="00B16FA5"/>
    <w:rsid w:val="00C478CE"/>
    <w:rsid w:val="00C51003"/>
    <w:rsid w:val="00CA2A55"/>
    <w:rsid w:val="00FE6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9105B"/>
  <w15:docId w15:val="{62DD707D-F8C8-4EFB-8CCF-7008C6AE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778</Words>
  <Characters>4672</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z dnia 19 grudnia 2024 r.</vt:lpstr>
      <vt:lpstr/>
    </vt:vector>
  </TitlesOfParts>
  <Company>Rada Gminy Dębnica Kaszubska</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19 grudnia 2024 r.</dc:title>
  <dc:subject>w sprawie rozpatrzenia skargi</dc:subject>
  <dc:creator>emilia.konopka</dc:creator>
  <cp:lastModifiedBy>Emilia Konopka</cp:lastModifiedBy>
  <cp:revision>9</cp:revision>
  <cp:lastPrinted>2024-12-18T12:11:00Z</cp:lastPrinted>
  <dcterms:created xsi:type="dcterms:W3CDTF">2024-12-13T11:53:00Z</dcterms:created>
  <dcterms:modified xsi:type="dcterms:W3CDTF">2024-12-19T08:45:00Z</dcterms:modified>
  <cp:category>Akt prawny</cp:category>
</cp:coreProperties>
</file>